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EA7990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22.12.2017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    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>
        <w:rPr>
          <w:rFonts w:ascii="Times New Roman" w:hAnsi="Times New Roman"/>
          <w:sz w:val="28"/>
          <w:szCs w:val="28"/>
          <w:lang w:val="ru-RU"/>
        </w:rPr>
        <w:t xml:space="preserve">» на 2018-2022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gramStart"/>
      <w:r w:rsidR="00A2068B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>
        <w:rPr>
          <w:rFonts w:ascii="Times New Roman" w:hAnsi="Times New Roman"/>
          <w:sz w:val="28"/>
          <w:szCs w:val="28"/>
          <w:lang w:val="ru-RU"/>
        </w:rPr>
        <w:t>,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B015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>
        <w:rPr>
          <w:rFonts w:ascii="Times New Roman" w:hAnsi="Times New Roman"/>
          <w:sz w:val="28"/>
          <w:szCs w:val="28"/>
          <w:lang w:val="ru-RU"/>
        </w:rPr>
        <w:t>с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: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Default="00FF48A2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1. Утвердить муниципальн</w:t>
      </w:r>
      <w:r w:rsidR="0009380A">
        <w:rPr>
          <w:rFonts w:ascii="Times New Roman" w:hAnsi="Times New Roman"/>
          <w:sz w:val="28"/>
          <w:szCs w:val="28"/>
          <w:lang w:val="ru-RU"/>
        </w:rPr>
        <w:t>ую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09380A">
        <w:rPr>
          <w:rFonts w:ascii="Times New Roman" w:hAnsi="Times New Roman"/>
          <w:sz w:val="28"/>
          <w:szCs w:val="28"/>
          <w:lang w:val="ru-RU"/>
        </w:rPr>
        <w:t>у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 w:rsidR="00A2068B">
        <w:rPr>
          <w:rFonts w:ascii="Times New Roman" w:hAnsi="Times New Roman"/>
          <w:sz w:val="28"/>
          <w:szCs w:val="28"/>
          <w:lang w:val="ru-RU"/>
        </w:rPr>
        <w:t>ормировани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на 2018-2022 годы на территории </w:t>
      </w:r>
      <w:r w:rsidR="00A2068B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>1)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E1F57" w:rsidRPr="008E1F57" w:rsidRDefault="008E1F57" w:rsidP="008E1F5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E1F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2. Утвердить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</w:t>
      </w:r>
      <w:r w:rsidRPr="008E1F5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ведения о показателях (индикаторах) муниципальной программы «Формирование современной городской среды» на 2018-2022 годы на территории  сельского поселения «Дульдурга» (Приложение № 2);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1F57">
        <w:rPr>
          <w:rFonts w:ascii="Times New Roman" w:hAnsi="Times New Roman"/>
          <w:sz w:val="28"/>
          <w:szCs w:val="28"/>
          <w:lang w:val="ru-RU"/>
        </w:rPr>
        <w:t>3. Утвердить перечень основных мероприятий муниципальной программы «Формирование современной городской среды на 2018-2022 годы» на территории сельского поселения «Дульдурга» (Приложение № 3);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Утвердить 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№4); 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 </w:t>
      </w:r>
      <w:r w:rsidR="002D1E3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твердить 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 5);   </w:t>
      </w:r>
    </w:p>
    <w:p w:rsidR="008E1F57" w:rsidRPr="00247E0D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Утвердить п</w:t>
      </w:r>
      <w:r w:rsidRPr="00247E0D">
        <w:rPr>
          <w:rFonts w:ascii="Times New Roman" w:hAnsi="Times New Roman"/>
          <w:sz w:val="28"/>
          <w:szCs w:val="28"/>
          <w:lang w:val="ru-RU"/>
        </w:rPr>
        <w:t>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(Приложение № 6);   </w:t>
      </w:r>
    </w:p>
    <w:p w:rsidR="00B57BC1" w:rsidRDefault="00B57BC1" w:rsidP="00B57B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B57B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Утвердить п</w:t>
      </w:r>
      <w:r w:rsidRPr="00721980">
        <w:rPr>
          <w:rFonts w:ascii="Times New Roman" w:hAnsi="Times New Roman"/>
          <w:sz w:val="28"/>
          <w:szCs w:val="28"/>
          <w:lang w:val="ru-RU"/>
        </w:rPr>
        <w:t>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7);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информационной – телекоммуникационной сети «Интернет» на официальном сайте администрации СП «Дульдурга».  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F48A2" w:rsidRPr="00306E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306E06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E1F57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М.Б. Эрдынеев 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BC1" w:rsidRDefault="00B57BC1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Б.Б.Дондокова </w:t>
      </w:r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>«Ф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2018-2022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 xml:space="preserve">2017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2018-2022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2018-2022 годы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486C"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 w:rsidR="0009380A"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 w:rsidR="0009380A"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 w:rsidR="000938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1309ED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(в период с 2018 по 2022 годы)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201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1309ED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  <w:r w:rsidR="00A0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>» на 2018 - 2022 г.г.»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от.</w:t>
      </w:r>
      <w:proofErr w:type="gramEnd"/>
      <w:r w:rsidR="00C165E3">
        <w:rPr>
          <w:rFonts w:ascii="Times New Roman" w:hAnsi="Times New Roman" w:cs="Times New Roman"/>
          <w:sz w:val="28"/>
          <w:szCs w:val="28"/>
        </w:rPr>
        <w:t xml:space="preserve"> </w:t>
      </w:r>
      <w:r w:rsidRPr="00F0543B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F0543B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  <w:r w:rsidRPr="0042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6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-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2022 годы. Программа реализуется в несколько этапов – 2018 год; 2019 год; 2020 год; 2021 год; 2022 год.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  <w:r w:rsidR="00E725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софинансирования: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Распределение объема средств в 2018-2022 годы, полученных из бюджета Забайкальского края, осуществляется следующим образом:</w:t>
      </w:r>
      <w:r w:rsidR="00DC7BC0">
        <w:rPr>
          <w:sz w:val="28"/>
          <w:szCs w:val="28"/>
        </w:rPr>
        <w:t xml:space="preserve"> 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  <w:r w:rsidR="00D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C23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0C23F9">
        <w:rPr>
          <w:rFonts w:ascii="Times New Roman" w:hAnsi="Times New Roman" w:cs="Times New Roman"/>
          <w:sz w:val="28"/>
          <w:szCs w:val="28"/>
        </w:rPr>
        <w:t>».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обеспечение благоприятных условий для работы подрядной организации, выполняющей работы и её работников.</w:t>
      </w:r>
    </w:p>
    <w:p w:rsidR="000B2487" w:rsidRDefault="000B248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Порядок аккумулирования </w:t>
      </w:r>
      <w:proofErr w:type="gramStart"/>
      <w:r w:rsidRPr="000B2487">
        <w:rPr>
          <w:rFonts w:ascii="Times New Roman" w:hAnsi="Times New Roman"/>
          <w:sz w:val="28"/>
          <w:szCs w:val="28"/>
          <w:lang w:val="ru-RU"/>
        </w:rPr>
        <w:t>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proofErr w:type="gramEnd"/>
      <w:r w:rsidRPr="000B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</w:t>
      </w: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1309ED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1309ED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м2 покрытия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Скамейка садовая «Сказка» круглый </w:t>
            </w:r>
            <w:r>
              <w:rPr>
                <w:rFonts w:ascii="Times New Roman" w:hAnsi="Times New Roman"/>
                <w:lang w:val="ru-RU"/>
              </w:rPr>
              <w:lastRenderedPageBreak/>
              <w:t>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представлены в приложении № 2 </w:t>
      </w:r>
      <w:r w:rsidRPr="000C23F9">
        <w:rPr>
          <w:sz w:val="28"/>
          <w:szCs w:val="28"/>
        </w:rPr>
        <w:t>к настоящей программе.</w:t>
      </w:r>
    </w:p>
    <w:p w:rsidR="004238CC" w:rsidRPr="000C23F9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</w:t>
      </w:r>
      <w:r w:rsidR="004238CC" w:rsidRPr="000C23F9">
        <w:rPr>
          <w:bCs/>
          <w:sz w:val="28"/>
          <w:szCs w:val="28"/>
        </w:rPr>
        <w:t xml:space="preserve">представлены </w:t>
      </w:r>
      <w:r w:rsidR="004238CC" w:rsidRPr="00CF3F5E">
        <w:rPr>
          <w:bCs/>
          <w:sz w:val="28"/>
          <w:szCs w:val="28"/>
        </w:rPr>
        <w:t xml:space="preserve">в приложении № </w:t>
      </w:r>
      <w:r w:rsidR="00B7057B" w:rsidRPr="00CF3F5E">
        <w:rPr>
          <w:bCs/>
          <w:sz w:val="28"/>
          <w:szCs w:val="28"/>
        </w:rPr>
        <w:t>3</w:t>
      </w:r>
      <w:r w:rsidR="004238CC" w:rsidRPr="000C23F9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1309ED" w:rsidRDefault="000317D2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309ED">
        <w:rPr>
          <w:sz w:val="28"/>
          <w:szCs w:val="28"/>
        </w:rPr>
        <w:t xml:space="preserve">По результатам </w:t>
      </w:r>
      <w:r w:rsidR="002E12CA" w:rsidRPr="001309ED">
        <w:rPr>
          <w:sz w:val="28"/>
          <w:szCs w:val="28"/>
        </w:rPr>
        <w:t>оценки текущего состояния</w:t>
      </w:r>
      <w:r w:rsidRPr="001309ED">
        <w:rPr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1309ED">
        <w:rPr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1309ED">
        <w:rPr>
          <w:sz w:val="28"/>
          <w:szCs w:val="28"/>
        </w:rPr>
        <w:t xml:space="preserve"> индивидуальных жилых домов и земельных участков, </w:t>
      </w:r>
      <w:r w:rsidR="003E28D7" w:rsidRPr="001309ED">
        <w:rPr>
          <w:sz w:val="28"/>
          <w:szCs w:val="28"/>
        </w:rPr>
        <w:t>которые подлежат благоустройству не позднее 2020 года за счет средс</w:t>
      </w:r>
      <w:r w:rsidR="00AE41DC" w:rsidRPr="001309ED">
        <w:rPr>
          <w:sz w:val="28"/>
          <w:szCs w:val="28"/>
        </w:rPr>
        <w:t xml:space="preserve">тв указанных лиц </w:t>
      </w:r>
      <w:r w:rsidR="00392604" w:rsidRPr="001309ED">
        <w:rPr>
          <w:sz w:val="28"/>
          <w:szCs w:val="28"/>
        </w:rPr>
        <w:t xml:space="preserve"> не требуют проведения работ по благоустройству</w:t>
      </w:r>
      <w:r w:rsidR="00FC62F6" w:rsidRPr="001309ED">
        <w:rPr>
          <w:sz w:val="28"/>
          <w:szCs w:val="28"/>
        </w:rPr>
        <w:t xml:space="preserve">, </w:t>
      </w:r>
      <w:r w:rsidR="00392604" w:rsidRPr="001309ED">
        <w:rPr>
          <w:sz w:val="28"/>
          <w:szCs w:val="28"/>
        </w:rPr>
        <w:t xml:space="preserve">т. к. </w:t>
      </w:r>
      <w:r w:rsidR="00FC62F6" w:rsidRPr="001309ED">
        <w:rPr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1309ED">
        <w:rPr>
          <w:sz w:val="28"/>
          <w:szCs w:val="28"/>
        </w:rPr>
        <w:t xml:space="preserve"> мусора производится своевременно, что </w:t>
      </w:r>
      <w:r w:rsidR="00392604" w:rsidRPr="001309ED">
        <w:rPr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</w:t>
      </w:r>
      <w:r w:rsidRPr="000C23F9">
        <w:rPr>
          <w:sz w:val="28"/>
          <w:szCs w:val="28"/>
        </w:rPr>
        <w:t xml:space="preserve">представлены </w:t>
      </w:r>
      <w:r w:rsidRPr="00CF3F5E">
        <w:rPr>
          <w:sz w:val="28"/>
          <w:szCs w:val="28"/>
        </w:rPr>
        <w:t>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представлены </w:t>
      </w:r>
      <w:r w:rsidR="004238CC" w:rsidRPr="00CF3F5E">
        <w:rPr>
          <w:sz w:val="28"/>
          <w:szCs w:val="28"/>
        </w:rPr>
        <w:t>в приложении №</w:t>
      </w:r>
      <w:r w:rsidR="00B7057B" w:rsidRPr="00CF3F5E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4238CC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 </w:t>
      </w:r>
      <w:r w:rsidR="00D20A11">
        <w:rPr>
          <w:rFonts w:ascii="Times New Roman" w:hAnsi="Times New Roman" w:cs="Times New Roman"/>
          <w:sz w:val="28"/>
          <w:szCs w:val="28"/>
        </w:rPr>
        <w:t>5.5.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Порядок разработки, обсуждения, согласования и утверждения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дворовой территории многоквартирного дома, </w:t>
      </w:r>
      <w:r w:rsidR="00D20A11" w:rsidRPr="00986404">
        <w:rPr>
          <w:rFonts w:ascii="Times New Roman" w:hAnsi="Times New Roman"/>
          <w:sz w:val="28"/>
          <w:szCs w:val="28"/>
        </w:rPr>
        <w:lastRenderedPageBreak/>
        <w:t xml:space="preserve">расположенного на территории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>, а также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муниципальной территории общего пользования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представлены в </w:t>
      </w:r>
      <w:r w:rsidR="00D20A11" w:rsidRPr="002524DB">
        <w:rPr>
          <w:rFonts w:ascii="Times New Roman" w:hAnsi="Times New Roman"/>
          <w:sz w:val="28"/>
          <w:szCs w:val="28"/>
        </w:rPr>
        <w:t>приложении №</w:t>
      </w:r>
      <w:r w:rsidR="0099240C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2018-2022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proofErr w:type="spellStart"/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Доля трудового участия в выполнении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B77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2018-2022 годы»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1309ED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6A671A" w:rsidP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Основное мероприятие на дворовой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1.1.Минимальный перечень работ: 1.1.1.Ремонт дворового проезда 1.2.Дополнительный перечень работ: 1.2.1.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Pr="00821BD9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7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7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1309ED" w:rsidTr="009B49E1">
        <w:tc>
          <w:tcPr>
            <w:tcW w:w="2699" w:type="dxa"/>
          </w:tcPr>
          <w:p w:rsidR="00027343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пользования </w:t>
            </w:r>
          </w:p>
          <w:p w:rsidR="00821BD9" w:rsidRPr="00A2639C" w:rsidRDefault="00027343" w:rsidP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A263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проезда на муниципальный рынок, обустройство сквера </w:t>
            </w:r>
            <w:r w:rsidR="00A2639C" w:rsidRPr="00A2639C">
              <w:rPr>
                <w:rFonts w:ascii="Times New Roman" w:hAnsi="Times New Roman"/>
                <w:sz w:val="28"/>
                <w:szCs w:val="28"/>
                <w:lang w:val="ru-RU"/>
              </w:rPr>
              <w:t>(ул. 8 Марта, 15а)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«Дульдурга»</w:t>
            </w:r>
          </w:p>
        </w:tc>
        <w:tc>
          <w:tcPr>
            <w:tcW w:w="1738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 проезд на муниципальный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рынок, </w:t>
            </w:r>
            <w:r w:rsid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обустроена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C816B5" w:rsidRPr="00C816B5" w:rsidRDefault="00C816B5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  <w:r w:rsidRPr="00C816B5">
              <w:rPr>
                <w:sz w:val="28"/>
                <w:szCs w:val="28"/>
                <w:lang w:val="ru-RU"/>
              </w:rPr>
              <w:t xml:space="preserve"> 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Проложена 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1309ED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ED3FE0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ED3FE0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lastRenderedPageBreak/>
              <w:t>Стадиона (Леонтьева, 20а)</w:t>
            </w:r>
            <w:r w:rsidRPr="00ED3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1309ED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  <w:r w:rsidRPr="009B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5"/>
        <w:gridCol w:w="2341"/>
        <w:gridCol w:w="2211"/>
        <w:gridCol w:w="897"/>
        <w:gridCol w:w="583"/>
        <w:gridCol w:w="780"/>
        <w:gridCol w:w="583"/>
        <w:gridCol w:w="1266"/>
        <w:gridCol w:w="954"/>
        <w:gridCol w:w="954"/>
        <w:gridCol w:w="954"/>
        <w:gridCol w:w="1018"/>
      </w:tblGrid>
      <w:tr w:rsidR="006B2477" w:rsidRPr="001309ED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6B24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4199,266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316,073</w:t>
            </w: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020BDD">
        <w:rPr>
          <w:rFonts w:ascii="Times New Roman" w:hAnsi="Times New Roman"/>
          <w:sz w:val="28"/>
          <w:szCs w:val="28"/>
          <w:lang w:val="ru-RU"/>
        </w:rPr>
        <w:t>302</w:t>
      </w:r>
    </w:p>
    <w:p w:rsidR="005D3FC4" w:rsidRDefault="005D3FC4" w:rsidP="005D3FC4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116"/>
        <w:gridCol w:w="1555"/>
        <w:gridCol w:w="2050"/>
        <w:gridCol w:w="1098"/>
        <w:gridCol w:w="1098"/>
        <w:gridCol w:w="1098"/>
        <w:gridCol w:w="1098"/>
        <w:gridCol w:w="563"/>
        <w:gridCol w:w="653"/>
        <w:gridCol w:w="742"/>
        <w:gridCol w:w="757"/>
        <w:gridCol w:w="563"/>
        <w:gridCol w:w="653"/>
        <w:gridCol w:w="742"/>
      </w:tblGrid>
      <w:tr w:rsidR="000F5AD4" w:rsidRPr="001309ED" w:rsidTr="000F5AD4">
        <w:tc>
          <w:tcPr>
            <w:tcW w:w="2534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015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207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9161" w:type="dxa"/>
            <w:gridSpan w:val="11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0F5AD4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4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2741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</w:p>
        </w:tc>
        <w:tc>
          <w:tcPr>
            <w:tcW w:w="1976" w:type="dxa"/>
            <w:gridSpan w:val="3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</w:t>
            </w:r>
          </w:p>
        </w:tc>
      </w:tr>
      <w:tr w:rsidR="00FF07C3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568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</w:tr>
      <w:tr w:rsidR="00FF07C3" w:rsidTr="000F5AD4">
        <w:tc>
          <w:tcPr>
            <w:tcW w:w="2534" w:type="dxa"/>
          </w:tcPr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утверждение </w:t>
            </w:r>
            <w:proofErr w:type="gramStart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дизайн-проектов</w:t>
            </w:r>
            <w:proofErr w:type="gramEnd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5D3FC4" w:rsidRP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 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2E742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0F5AD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F5E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№2</w:t>
            </w:r>
            <w:r w:rsid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экспертизы проверки достоверности 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сметной стоимости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завершение</w:t>
            </w:r>
          </w:p>
        </w:tc>
        <w:tc>
          <w:tcPr>
            <w:tcW w:w="2076" w:type="dxa"/>
          </w:tcPr>
          <w:p w:rsidR="005D3FC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Контрольное событие №3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процедуры торгов, п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на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3.3. Утверждение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до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25 декабря 2018 – 2022 года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E30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7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020BDD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020BDD">
        <w:rPr>
          <w:rFonts w:ascii="Times New Roman" w:hAnsi="Times New Roman"/>
          <w:sz w:val="28"/>
          <w:szCs w:val="28"/>
          <w:lang w:val="ru-RU"/>
        </w:rPr>
        <w:t xml:space="preserve"> 302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1980" w:rsidRDefault="00721980" w:rsidP="00721980">
      <w:pPr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7219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  <w:lang w:val="ru-RU"/>
        </w:rPr>
        <w:t xml:space="preserve">Порядок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</w:t>
      </w:r>
      <w:r w:rsidR="00625757" w:rsidRPr="00721980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1980" w:rsidRPr="00721980" w:rsidRDefault="00721980" w:rsidP="00625757">
      <w:pPr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</w:rPr>
        <w:t>1. Общие положения</w:t>
      </w:r>
    </w:p>
    <w:p w:rsidR="00721980" w:rsidRPr="00721980" w:rsidRDefault="00721980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работ;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механизм контроля за их расходованием, порядок и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перечней работ по благоустройству дворовых территорий многоквартирных домов, расположенных на территории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аккумулированием средств понимается сбор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аждан, организаций (далее – заинтересованные лица) для выполнения направляемых на выполнение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(далее – уполномоченное предприятие (учреждение)) специальные счета (далее – специальные счета).</w:t>
      </w:r>
      <w:proofErr w:type="gramEnd"/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Специальные счета должны быть открыты в российских кредитных организациях, 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 самостоятельно учитывает средства, перечисленные заинтересованными лицами на отдельные счета, в разрезе каждого многоквартирного дома, дворовые территории которого подлежат благоустройству.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оизводится только путем безналичного перечисления средств заинтересованных лиц на специальные счета.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предприятия (учреждения), 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(учреждение), которым открыты специальные счета,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дома, о перечислении средств подрядной организации в соответствии с заключенным комитетом городского хозяйства муниципальным контрактом.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Перечисление средств должно производиться в срок не позднее пяти рабочих дней до даты начала производства работ, указанной в муниципальном контракте.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Уполномоченное предприятие (учреждение), ежемесячно размещает информацию, указанную в пункте 1.9. настоящего Порядка на официальном сайте администрации </w:t>
      </w:r>
      <w:r w:rsidR="0053170B"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Pr="00247E0D">
        <w:rPr>
          <w:rFonts w:ascii="Times New Roman" w:hAnsi="Times New Roman"/>
          <w:sz w:val="28"/>
          <w:szCs w:val="28"/>
          <w:lang w:val="ru-RU"/>
        </w:rPr>
        <w:t>».</w:t>
      </w:r>
      <w:r w:rsidR="005317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247E0D" w:rsidRPr="00247E0D" w:rsidRDefault="00247E0D" w:rsidP="00247E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финансового участия понимается:</w:t>
      </w:r>
    </w:p>
    <w:p w:rsidR="00247E0D" w:rsidRPr="00247E0D" w:rsidRDefault="00247E0D" w:rsidP="00247E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Забайкальского края. </w:t>
      </w:r>
    </w:p>
    <w:p w:rsidR="00247E0D" w:rsidRPr="00247E0D" w:rsidRDefault="00247E0D" w:rsidP="0024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r w:rsidR="00247E0D" w:rsidRPr="005317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Порядок трудового и (или) финансового участия заинтересованных лиц</w:t>
      </w:r>
    </w:p>
    <w:p w:rsidR="00247E0D" w:rsidRPr="0053170B" w:rsidRDefault="00247E0D" w:rsidP="00247E0D">
      <w:pPr>
        <w:autoSpaceDE w:val="0"/>
        <w:autoSpaceDN w:val="0"/>
        <w:adjustRightInd w:val="0"/>
        <w:ind w:left="7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2.1.Условия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2.2.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sz w:val="28"/>
          <w:szCs w:val="28"/>
        </w:rPr>
        <w:t xml:space="preserve">Организация трудового участия, в случае принятия соответствующего решением органом </w:t>
      </w:r>
      <w:r w:rsidRPr="00247E0D">
        <w:rPr>
          <w:rStyle w:val="apple-converted-space"/>
          <w:sz w:val="28"/>
          <w:szCs w:val="28"/>
        </w:rPr>
        <w:t>государственной власти Забайкальского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lastRenderedPageBreak/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247E0D" w:rsidRPr="00247E0D" w:rsidRDefault="00247E0D" w:rsidP="0053170B">
      <w:pPr>
        <w:pStyle w:val="a6"/>
        <w:shd w:val="clear" w:color="auto" w:fill="FFFFFF"/>
        <w:spacing w:before="0" w:beforeAutospacing="0" w:after="0" w:afterAutospacing="0"/>
        <w:ind w:firstLine="504"/>
        <w:jc w:val="center"/>
        <w:rPr>
          <w:sz w:val="28"/>
          <w:szCs w:val="28"/>
        </w:rPr>
      </w:pPr>
    </w:p>
    <w:p w:rsidR="00247E0D" w:rsidRPr="0053170B" w:rsidRDefault="0053170B" w:rsidP="0053170B">
      <w:pPr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7E0D" w:rsidRPr="0053170B">
        <w:rPr>
          <w:rFonts w:ascii="Times New Roman" w:hAnsi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247E0D" w:rsidRPr="0053170B" w:rsidRDefault="00247E0D" w:rsidP="00247E0D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3.1. В случае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 w:rsidR="001418E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для учета средств.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1418E8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«Дульдурга» </w:t>
      </w:r>
      <w:r w:rsidRPr="00247E0D">
        <w:rPr>
          <w:rFonts w:ascii="Times New Roman" w:hAnsi="Times New Roman"/>
          <w:sz w:val="28"/>
          <w:szCs w:val="28"/>
          <w:lang w:val="ru-RU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самостоятельно обеспечивает учет поступающих от заинтересованных лиц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азрезе многоквартирных домов, дворовые территории которых подлежат благоустройству.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ежемесячное опубликование на официальном сайте администрации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47E0D" w:rsidRPr="00247E0D" w:rsidRDefault="0098417A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3.6. Расходование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247E0D" w:rsidRPr="0053170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47E0D" w:rsidRPr="0053170B">
        <w:rPr>
          <w:rFonts w:ascii="Times New Roman" w:hAnsi="Times New Roman"/>
          <w:sz w:val="28"/>
          <w:szCs w:val="28"/>
          <w:lang w:val="ru-RU"/>
        </w:rPr>
        <w:t xml:space="preserve"> соблюдением условий порядка</w:t>
      </w:r>
    </w:p>
    <w:p w:rsidR="00247E0D" w:rsidRPr="0053170B" w:rsidRDefault="00247E0D" w:rsidP="00247E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экономии денежных средств, по итогам проведения конкурсных процедур;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обстоятельств непреодолимой силы;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иных случаев, предусмотренных действующим законодательством.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средств, аккумулированных на специальных счетах, осуществляет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общественная комиссия.</w:t>
      </w:r>
      <w:r w:rsidR="00984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247E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7343"/>
    <w:rsid w:val="000317D2"/>
    <w:rsid w:val="000420BC"/>
    <w:rsid w:val="000540A5"/>
    <w:rsid w:val="00073A8C"/>
    <w:rsid w:val="00077100"/>
    <w:rsid w:val="0009380A"/>
    <w:rsid w:val="000A1356"/>
    <w:rsid w:val="000B0753"/>
    <w:rsid w:val="000B2487"/>
    <w:rsid w:val="000C23F9"/>
    <w:rsid w:val="000E2604"/>
    <w:rsid w:val="000F5AD4"/>
    <w:rsid w:val="001131C1"/>
    <w:rsid w:val="0011486C"/>
    <w:rsid w:val="001309ED"/>
    <w:rsid w:val="001418E8"/>
    <w:rsid w:val="00172C2B"/>
    <w:rsid w:val="001A41C4"/>
    <w:rsid w:val="001D5349"/>
    <w:rsid w:val="001F1208"/>
    <w:rsid w:val="00201AB5"/>
    <w:rsid w:val="00247E0D"/>
    <w:rsid w:val="002D1E30"/>
    <w:rsid w:val="002D2A6A"/>
    <w:rsid w:val="002E12CA"/>
    <w:rsid w:val="002E7424"/>
    <w:rsid w:val="002F3388"/>
    <w:rsid w:val="00306EE7"/>
    <w:rsid w:val="0038706F"/>
    <w:rsid w:val="00392604"/>
    <w:rsid w:val="003C67CD"/>
    <w:rsid w:val="003E28D7"/>
    <w:rsid w:val="00412D1F"/>
    <w:rsid w:val="004238CC"/>
    <w:rsid w:val="004342A9"/>
    <w:rsid w:val="00460FDE"/>
    <w:rsid w:val="00470937"/>
    <w:rsid w:val="004B0AB3"/>
    <w:rsid w:val="004B421B"/>
    <w:rsid w:val="004D0C19"/>
    <w:rsid w:val="0053170B"/>
    <w:rsid w:val="00566916"/>
    <w:rsid w:val="00566C50"/>
    <w:rsid w:val="00567D65"/>
    <w:rsid w:val="005B19A0"/>
    <w:rsid w:val="005B6661"/>
    <w:rsid w:val="005D3FC4"/>
    <w:rsid w:val="005E68FB"/>
    <w:rsid w:val="005F7731"/>
    <w:rsid w:val="0060505B"/>
    <w:rsid w:val="006144AB"/>
    <w:rsid w:val="00616FEE"/>
    <w:rsid w:val="00625757"/>
    <w:rsid w:val="00662620"/>
    <w:rsid w:val="00687E5E"/>
    <w:rsid w:val="006A671A"/>
    <w:rsid w:val="006B2477"/>
    <w:rsid w:val="006F5717"/>
    <w:rsid w:val="00715D27"/>
    <w:rsid w:val="00717AB5"/>
    <w:rsid w:val="00721980"/>
    <w:rsid w:val="007A7B2B"/>
    <w:rsid w:val="007B775C"/>
    <w:rsid w:val="007E152C"/>
    <w:rsid w:val="007E7E10"/>
    <w:rsid w:val="007F5471"/>
    <w:rsid w:val="00821BD9"/>
    <w:rsid w:val="00837A39"/>
    <w:rsid w:val="008534BF"/>
    <w:rsid w:val="00883136"/>
    <w:rsid w:val="008A320B"/>
    <w:rsid w:val="008C34AB"/>
    <w:rsid w:val="008D2800"/>
    <w:rsid w:val="008E1F57"/>
    <w:rsid w:val="008E2A05"/>
    <w:rsid w:val="00954BBA"/>
    <w:rsid w:val="00970DE4"/>
    <w:rsid w:val="0098417A"/>
    <w:rsid w:val="0099240C"/>
    <w:rsid w:val="009B13D2"/>
    <w:rsid w:val="009B49E1"/>
    <w:rsid w:val="009C0112"/>
    <w:rsid w:val="009C36EB"/>
    <w:rsid w:val="009D2864"/>
    <w:rsid w:val="009E71D9"/>
    <w:rsid w:val="00A0720A"/>
    <w:rsid w:val="00A15F2A"/>
    <w:rsid w:val="00A2068B"/>
    <w:rsid w:val="00A2639C"/>
    <w:rsid w:val="00A678FA"/>
    <w:rsid w:val="00A70306"/>
    <w:rsid w:val="00A8376C"/>
    <w:rsid w:val="00AA0A63"/>
    <w:rsid w:val="00AB7CE3"/>
    <w:rsid w:val="00AC1E5F"/>
    <w:rsid w:val="00AC32F5"/>
    <w:rsid w:val="00AE41DC"/>
    <w:rsid w:val="00AF7F84"/>
    <w:rsid w:val="00B0157C"/>
    <w:rsid w:val="00B57BC1"/>
    <w:rsid w:val="00B7057B"/>
    <w:rsid w:val="00B77FB2"/>
    <w:rsid w:val="00BF23CD"/>
    <w:rsid w:val="00C165E3"/>
    <w:rsid w:val="00C34FD3"/>
    <w:rsid w:val="00C416D1"/>
    <w:rsid w:val="00C4566A"/>
    <w:rsid w:val="00C816B5"/>
    <w:rsid w:val="00CB101F"/>
    <w:rsid w:val="00CF3F5E"/>
    <w:rsid w:val="00D20A11"/>
    <w:rsid w:val="00D821E2"/>
    <w:rsid w:val="00DA4DEE"/>
    <w:rsid w:val="00DC7BC0"/>
    <w:rsid w:val="00E57B6C"/>
    <w:rsid w:val="00E725D1"/>
    <w:rsid w:val="00E90EED"/>
    <w:rsid w:val="00EA7990"/>
    <w:rsid w:val="00ED3FE0"/>
    <w:rsid w:val="00EE02B6"/>
    <w:rsid w:val="00EF461C"/>
    <w:rsid w:val="00F0543B"/>
    <w:rsid w:val="00F52E0B"/>
    <w:rsid w:val="00F6098B"/>
    <w:rsid w:val="00F63517"/>
    <w:rsid w:val="00FB316E"/>
    <w:rsid w:val="00FC62F6"/>
    <w:rsid w:val="00FF07C3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E258-42F7-446A-B7EE-FAA98FF6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30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2017-12-25T05:07:00Z</cp:lastPrinted>
  <dcterms:created xsi:type="dcterms:W3CDTF">2017-12-18T03:55:00Z</dcterms:created>
  <dcterms:modified xsi:type="dcterms:W3CDTF">2018-05-31T07:10:00Z</dcterms:modified>
</cp:coreProperties>
</file>